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Na </w:t>
      </w:r>
      <w:r>
        <w:rPr>
          <w:rFonts w:ascii="Arial" w:eastAsia="Arial" w:hAnsi="Arial" w:cs="Arial"/>
          <w:b/>
          <w:sz w:val="24"/>
          <w:szCs w:val="24"/>
        </w:rPr>
        <w:t xml:space="preserve">Portaria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Cetec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1.263</w:t>
      </w:r>
      <w:r>
        <w:rPr>
          <w:rFonts w:ascii="Arial" w:eastAsia="Arial" w:hAnsi="Arial" w:cs="Arial"/>
          <w:sz w:val="24"/>
          <w:szCs w:val="24"/>
        </w:rPr>
        <w:t>, de 26-7-2017: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nos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dispositivos elencados abaixo, leia-se como segue, e não como constou:</w:t>
      </w:r>
    </w:p>
    <w:p w:rsidR="0072614E" w:rsidRDefault="00700006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41 [...]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1º - Os projetos institucionais da Unidade Escolar, constantes do PPG serão pontuados desde que estejam em consonância com os pontos de melhoria elencados no </w:t>
      </w:r>
      <w:proofErr w:type="spellStart"/>
      <w:r>
        <w:rPr>
          <w:rFonts w:ascii="Arial" w:eastAsia="Arial" w:hAnsi="Arial" w:cs="Arial"/>
          <w:sz w:val="24"/>
          <w:szCs w:val="24"/>
        </w:rPr>
        <w:t>Websai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Observatório Escolar e que sua execução seja acompanhada pela Direção da Escola, median</w:t>
      </w:r>
      <w:r>
        <w:rPr>
          <w:rFonts w:ascii="Arial" w:eastAsia="Arial" w:hAnsi="Arial" w:cs="Arial"/>
          <w:sz w:val="24"/>
          <w:szCs w:val="24"/>
        </w:rPr>
        <w:t>te registro que evidencie as ações contempladas no projeto.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2º - Independentemente do (s) emprego (s) público em confiança ou função e/ou atividade exercido (s), a pontuação máxima será de 592 (quinhentos e noventa e dois) pontos.</w:t>
      </w:r>
    </w:p>
    <w:tbl>
      <w:tblPr>
        <w:tblStyle w:val="a"/>
        <w:tblW w:w="869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483"/>
        <w:gridCol w:w="851"/>
        <w:gridCol w:w="709"/>
        <w:gridCol w:w="1081"/>
      </w:tblGrid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4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TABELA 1</w:t>
            </w:r>
          </w:p>
          <w:p w:rsidR="0072614E" w:rsidRDefault="00700006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EMPREGO PÚBLI</w:t>
            </w:r>
            <w:r>
              <w:rPr>
                <w:b/>
                <w:smallCaps/>
                <w:sz w:val="20"/>
                <w:szCs w:val="20"/>
              </w:rPr>
              <w:t>CO EM CONFIANÇA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  <w:r>
              <w:rPr>
                <w:b/>
                <w:smallCaps/>
                <w:sz w:val="20"/>
                <w:szCs w:val="20"/>
              </w:rPr>
              <w:t xml:space="preserve"> meses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Índice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PONTOS</w:t>
            </w:r>
          </w:p>
          <w:p w:rsidR="0072614E" w:rsidRDefault="00700006">
            <w:pPr>
              <w:spacing w:after="0" w:line="24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(№ meses x Índice)</w:t>
            </w: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Superintendente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Vice-Diretor Superintendente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Técnico/ Chefe de Gabinete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de Departamento/ Assessor Técnico Chefe/ Assessor Técnico da Superintendência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Técnico Administrativo III/Assistente de Supervisão Educacional/ Assistente de Planejamento Estratégico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de Escola Técnica/Diretor de Fatec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de Serviço (Área Acadêmica e Área Administrativa)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Técnico Administrativo II / Professor Coordenador de Projetos que desempenha suas atividades nos Departamentos da Administração Central.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Projetos Responsável pela Coordenação Pedagógica/Coordenador de Projetos Res</w:t>
            </w:r>
            <w:r>
              <w:rPr>
                <w:sz w:val="20"/>
                <w:szCs w:val="20"/>
              </w:rPr>
              <w:t xml:space="preserve">ponsável por Classe Descentralizada/Coordenador de Projetos Responsável pela Orientação e Apoio </w:t>
            </w:r>
            <w:proofErr w:type="gramStart"/>
            <w:r>
              <w:rPr>
                <w:sz w:val="20"/>
                <w:szCs w:val="20"/>
              </w:rPr>
              <w:t>Educacional  /</w:t>
            </w:r>
            <w:proofErr w:type="gramEnd"/>
            <w:r>
              <w:rPr>
                <w:sz w:val="20"/>
                <w:szCs w:val="20"/>
              </w:rPr>
              <w:t xml:space="preserve"> Assistente Técnico Administrativo I/Diretor de Divisão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Curso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Técnico / Responsável por Laboratório / Orientador de estágio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por Projetos Institucionais na U.E. com HAE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por Projetos Institucionais na U.E. sem HAE elencados no PPG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10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76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MÁXIMO (atividades técnico-administrativas):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614E" w:rsidRDefault="00700006">
            <w:pPr>
              <w:spacing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</w:t>
            </w:r>
          </w:p>
        </w:tc>
      </w:tr>
    </w:tbl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[...]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43 [...]</w:t>
      </w:r>
    </w:p>
    <w:p w:rsidR="0072614E" w:rsidRDefault="0072614E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§ 3º - As bancas de processo seletivo e de concurso público serão pontuadas de acordo com a quantidade de componentes curriculares aos quais o docente tenha participado, independentemente da quantidade de candidatos presentes. 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4º - Os ocupantes de empre</w:t>
      </w:r>
      <w:r>
        <w:rPr>
          <w:rFonts w:ascii="Arial" w:eastAsia="Arial" w:hAnsi="Arial" w:cs="Arial"/>
          <w:sz w:val="24"/>
          <w:szCs w:val="24"/>
        </w:rPr>
        <w:t>go público, função ou atividade em confiança não serão pontuados em comissões de trabalho ou bancas, mesmo designados por portarias na U.E, bem como quando ofertar palestras, cursos, capacitações e demais treinamentos no horário de suas atividades ou em re</w:t>
      </w:r>
      <w:r>
        <w:rPr>
          <w:rFonts w:ascii="Arial" w:eastAsia="Arial" w:hAnsi="Arial" w:cs="Arial"/>
          <w:sz w:val="24"/>
          <w:szCs w:val="24"/>
        </w:rPr>
        <w:t>uniões previstas em calendário nas escolas onde lecionem.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5º - Para fins do § 3º deste artigo, em razão da responsabilidade na condução das provas didáticas dos processos seletivos e concursos públicos, pontuam-se as participações dos coordenadores de cu</w:t>
      </w:r>
      <w:r>
        <w:rPr>
          <w:rFonts w:ascii="Arial" w:eastAsia="Arial" w:hAnsi="Arial" w:cs="Arial"/>
          <w:sz w:val="24"/>
          <w:szCs w:val="24"/>
        </w:rPr>
        <w:t>rso e coordenadores de projeto responsável pela coordenação pedagógica.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6º - A pontuação obtida pelo docente na participação de comissões e bancas, </w:t>
      </w:r>
      <w:proofErr w:type="spellStart"/>
      <w:r>
        <w:rPr>
          <w:rFonts w:ascii="Arial" w:eastAsia="Arial" w:hAnsi="Arial" w:cs="Arial"/>
          <w:sz w:val="24"/>
          <w:szCs w:val="24"/>
        </w:rPr>
        <w:t>Cipa</w:t>
      </w:r>
      <w:proofErr w:type="spellEnd"/>
      <w:r>
        <w:rPr>
          <w:rFonts w:ascii="Arial" w:eastAsia="Arial" w:hAnsi="Arial" w:cs="Arial"/>
          <w:sz w:val="24"/>
          <w:szCs w:val="24"/>
        </w:rPr>
        <w:t>, Instituições Auxiliares, será considerada desde que realizada sem prejuízo de suas atividades e será</w:t>
      </w:r>
      <w:r>
        <w:rPr>
          <w:rFonts w:ascii="Arial" w:eastAsia="Arial" w:hAnsi="Arial" w:cs="Arial"/>
          <w:sz w:val="24"/>
          <w:szCs w:val="24"/>
        </w:rPr>
        <w:t xml:space="preserve"> computada na Escola Técnica em que foi realizada, não podendo ser utilizada em outra Unidade Escolar, onde o docente também tenha aulas atribuídas. 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7º - As participações em Instituições Auxiliares deverão ser pontuadas somente para os membros titulares</w:t>
      </w:r>
      <w:r>
        <w:rPr>
          <w:rFonts w:ascii="Arial" w:eastAsia="Arial" w:hAnsi="Arial" w:cs="Arial"/>
          <w:sz w:val="24"/>
          <w:szCs w:val="24"/>
        </w:rPr>
        <w:t>.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8º - O suplente receberá pontuação quando substituir o titular.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9º - Os membros do Conselho Deliberativo e do Conselho Fiscal da APM somente receberão pontuação se participarem de reuniões mensais ou bimestrais de que forem convocados, sendo que as p</w:t>
      </w:r>
      <w:r>
        <w:rPr>
          <w:rFonts w:ascii="Arial" w:eastAsia="Arial" w:hAnsi="Arial" w:cs="Arial"/>
          <w:sz w:val="24"/>
          <w:szCs w:val="24"/>
        </w:rPr>
        <w:t>ontuações serão proporcionais ao número de participações nas reuniões.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10º - A participação, organização e orientação de Bancas de TCC, no CEETEPS ou em outras Instituições, não serão pontuadas, bem como a organização de Semanas Técnicas e demais eventos</w:t>
      </w:r>
      <w:r>
        <w:rPr>
          <w:rFonts w:ascii="Arial" w:eastAsia="Arial" w:hAnsi="Arial" w:cs="Arial"/>
          <w:sz w:val="24"/>
          <w:szCs w:val="24"/>
        </w:rPr>
        <w:t>.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11º - Não serão considerados para pontuação os certificados de palestras, cursos, capacitações e demais treinamentos ofertados pelos professores, no horário de suas aulas ou em reuniões previstas em calendário nas escolas onde lecionem. 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12º - Serão </w:t>
      </w:r>
      <w:r>
        <w:rPr>
          <w:rFonts w:ascii="Arial" w:eastAsia="Arial" w:hAnsi="Arial" w:cs="Arial"/>
          <w:sz w:val="24"/>
          <w:szCs w:val="24"/>
        </w:rPr>
        <w:t>pontuadas por habilitação as participações em aproveitamento de estudos, pedidos de reclassificação e reconsideração.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52 [...]</w:t>
      </w:r>
    </w:p>
    <w:p w:rsidR="0072614E" w:rsidRDefault="00700006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Parágrafo único - As alterações constantes do Artigo 4º, § 3º, Artigo 6º, § 4º, Artigo 16, § 1º, Artigo 17, parágrafo únic</w:t>
      </w:r>
      <w:r>
        <w:rPr>
          <w:rFonts w:ascii="Arial" w:eastAsia="Arial" w:hAnsi="Arial" w:cs="Arial"/>
          <w:sz w:val="24"/>
          <w:szCs w:val="24"/>
        </w:rPr>
        <w:t xml:space="preserve">o, Artigo 41, Artigo 42, § 1º, Artigo 43, § 3º, § 4º, § 5º e § 10º e Artigo </w:t>
      </w:r>
      <w:proofErr w:type="gramStart"/>
      <w:r>
        <w:rPr>
          <w:rFonts w:ascii="Arial" w:eastAsia="Arial" w:hAnsi="Arial" w:cs="Arial"/>
          <w:sz w:val="24"/>
          <w:szCs w:val="24"/>
        </w:rPr>
        <w:t>52 parágrafo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único, bem como os anexos V, VI e VII, terão validade com data retroativa a data da publicação.</w:t>
      </w:r>
    </w:p>
    <w:p w:rsidR="0072614E" w:rsidRDefault="0072614E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2614E" w:rsidRDefault="00700006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Arial" w:eastAsia="Arial" w:hAnsi="Arial" w:cs="Arial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ANEXO VII, leia-se como segue, e não como constou:</w:t>
      </w:r>
    </w:p>
    <w:p w:rsidR="0072614E" w:rsidRDefault="0072614E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:rsidR="0072614E" w:rsidRDefault="0070000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VII</w:t>
      </w:r>
    </w:p>
    <w:p w:rsidR="0072614E" w:rsidRDefault="0072614E">
      <w:pPr>
        <w:spacing w:after="0" w:line="240" w:lineRule="auto"/>
        <w:rPr>
          <w:rFonts w:cs="Calibri"/>
          <w:b/>
          <w:sz w:val="18"/>
          <w:szCs w:val="18"/>
        </w:rPr>
      </w:pPr>
    </w:p>
    <w:p w:rsidR="0072614E" w:rsidRDefault="00700006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PONTUAÇÃO PARA A CLASSIFICAÇÃO DOCENTE</w:t>
      </w:r>
      <w:r>
        <w:rPr>
          <w:rFonts w:cs="Calibri"/>
          <w:sz w:val="18"/>
          <w:szCs w:val="18"/>
        </w:rPr>
        <w:t xml:space="preserve">                                                        </w:t>
      </w:r>
      <w:r>
        <w:rPr>
          <w:rFonts w:cs="Calibri"/>
          <w:b/>
          <w:sz w:val="18"/>
          <w:szCs w:val="18"/>
        </w:rPr>
        <w:t>ano</w:t>
      </w:r>
      <w:r>
        <w:rPr>
          <w:rFonts w:cs="Calibri"/>
          <w:sz w:val="18"/>
          <w:szCs w:val="18"/>
        </w:rPr>
        <w:t xml:space="preserve"> __________</w:t>
      </w:r>
    </w:p>
    <w:p w:rsidR="0072614E" w:rsidRDefault="00700006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 xml:space="preserve">Docente: _______________________________________________________ </w:t>
      </w:r>
      <w:r>
        <w:rPr>
          <w:rFonts w:ascii="Symbol" w:eastAsia="Symbol" w:hAnsi="Symbol" w:cs="Symbol"/>
          <w:sz w:val="18"/>
          <w:szCs w:val="18"/>
        </w:rPr>
        <w:t>−</w:t>
      </w:r>
      <w:r>
        <w:rPr>
          <w:rFonts w:cs="Calibri"/>
          <w:sz w:val="18"/>
          <w:szCs w:val="18"/>
        </w:rPr>
        <w:t xml:space="preserve"> RG _________________  </w:t>
      </w:r>
    </w:p>
    <w:p w:rsidR="0072614E" w:rsidRDefault="00700006">
      <w:pPr>
        <w:spacing w:after="0" w:line="240" w:lineRule="auto"/>
        <w:rPr>
          <w:rFonts w:cs="Calibri"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 xml:space="preserve">(  </w:t>
      </w:r>
      <w:proofErr w:type="gramEnd"/>
      <w:r>
        <w:rPr>
          <w:rFonts w:cs="Calibri"/>
          <w:sz w:val="18"/>
          <w:szCs w:val="18"/>
        </w:rPr>
        <w:t xml:space="preserve"> ) determinado</w:t>
      </w:r>
    </w:p>
    <w:p w:rsidR="0072614E" w:rsidRDefault="00700006">
      <w:pPr>
        <w:spacing w:after="0" w:line="240" w:lineRule="auto"/>
        <w:rPr>
          <w:rFonts w:cs="Calibri"/>
          <w:b/>
          <w:sz w:val="18"/>
          <w:szCs w:val="18"/>
        </w:rPr>
      </w:pPr>
      <w:proofErr w:type="gramStart"/>
      <w:r>
        <w:rPr>
          <w:rFonts w:cs="Calibri"/>
          <w:sz w:val="18"/>
          <w:szCs w:val="18"/>
        </w:rPr>
        <w:t xml:space="preserve">(  </w:t>
      </w:r>
      <w:proofErr w:type="gramEnd"/>
      <w:r>
        <w:rPr>
          <w:rFonts w:cs="Calibri"/>
          <w:sz w:val="18"/>
          <w:szCs w:val="18"/>
        </w:rPr>
        <w:t xml:space="preserve"> )  indeterminado</w:t>
      </w:r>
    </w:p>
    <w:p w:rsidR="0072614E" w:rsidRDefault="00700006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Titulação/Componente Curricular: </w:t>
      </w:r>
      <w:r>
        <w:rPr>
          <w:rFonts w:cs="Calibri"/>
          <w:sz w:val="18"/>
          <w:szCs w:val="18"/>
        </w:rPr>
        <w:t>__________________________________________________</w:t>
      </w:r>
    </w:p>
    <w:tbl>
      <w:tblPr>
        <w:tblStyle w:val="a0"/>
        <w:tblW w:w="991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5249"/>
        <w:gridCol w:w="425"/>
        <w:gridCol w:w="567"/>
        <w:gridCol w:w="8"/>
        <w:gridCol w:w="985"/>
        <w:gridCol w:w="852"/>
        <w:gridCol w:w="993"/>
      </w:tblGrid>
      <w:tr w:rsidR="0072614E">
        <w:trPr>
          <w:trHeight w:val="980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mallCaps/>
                <w:sz w:val="18"/>
                <w:szCs w:val="18"/>
              </w:rPr>
            </w:pPr>
            <w:r>
              <w:rPr>
                <w:rFonts w:cs="Calibri"/>
                <w:b/>
                <w:smallCaps/>
                <w:sz w:val="18"/>
                <w:szCs w:val="18"/>
              </w:rPr>
              <w:t>Fatores</w:t>
            </w:r>
          </w:p>
        </w:tc>
        <w:tc>
          <w:tcPr>
            <w:tcW w:w="723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mallCap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GRUPO 1 – TITULAÇÃO/ATUALIZAÇÃO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mallCaps/>
                <w:sz w:val="18"/>
                <w:szCs w:val="18"/>
              </w:rPr>
            </w:pPr>
            <w:r>
              <w:rPr>
                <w:rFonts w:cs="Calibri"/>
                <w:b/>
                <w:smallCaps/>
                <w:sz w:val="18"/>
                <w:szCs w:val="18"/>
              </w:rPr>
              <w:t>pontos máximos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D9D9D9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mallCaps/>
                <w:sz w:val="18"/>
                <w:szCs w:val="18"/>
              </w:rPr>
            </w:pPr>
            <w:r>
              <w:rPr>
                <w:rFonts w:cs="Calibri"/>
                <w:b/>
                <w:smallCaps/>
                <w:sz w:val="18"/>
                <w:szCs w:val="18"/>
              </w:rPr>
              <w:t>pontos obtidos</w:t>
            </w: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Técnico de Nível Médio; Magistério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Sim/Não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</w:t>
            </w:r>
          </w:p>
        </w:tc>
        <w:tc>
          <w:tcPr>
            <w:tcW w:w="6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Licenciatura Plena ou Equivalente/Graduação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15/12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Pedagogia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Sim/Não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Aperfeiçoamento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Sim/Não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Pós-Graduação "Lato Sensu": </w:t>
            </w:r>
            <w:r>
              <w:rPr>
                <w:rFonts w:cs="Calibri"/>
                <w:i/>
                <w:sz w:val="18"/>
                <w:szCs w:val="18"/>
              </w:rPr>
              <w:t xml:space="preserve"> Especialização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Sim/Não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Mestrado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Sim/Não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Doutorado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Sim/Não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</w:t>
            </w:r>
          </w:p>
        </w:tc>
        <w:tc>
          <w:tcPr>
            <w:tcW w:w="62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Treinamentos, cursos de atualização e outras participações 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h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x 0,02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120"/>
          <w:jc w:val="center"/>
        </w:trPr>
        <w:tc>
          <w:tcPr>
            <w:tcW w:w="70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SUBTOTAL: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2614E">
        <w:trPr>
          <w:trHeight w:val="980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mallCaps/>
                <w:sz w:val="18"/>
                <w:szCs w:val="18"/>
              </w:rPr>
            </w:pPr>
            <w:r>
              <w:rPr>
                <w:rFonts w:cs="Calibri"/>
                <w:b/>
                <w:smallCaps/>
                <w:sz w:val="18"/>
                <w:szCs w:val="18"/>
              </w:rPr>
              <w:t>Fatores</w:t>
            </w:r>
          </w:p>
        </w:tc>
        <w:tc>
          <w:tcPr>
            <w:tcW w:w="723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mallCap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GRUPO 2 – DIREITOS AUTORAIS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mallCaps/>
                <w:sz w:val="18"/>
                <w:szCs w:val="18"/>
              </w:rPr>
            </w:pPr>
            <w:r>
              <w:rPr>
                <w:rFonts w:cs="Calibri"/>
                <w:b/>
                <w:smallCaps/>
                <w:sz w:val="18"/>
                <w:szCs w:val="18"/>
              </w:rPr>
              <w:t>pontos máximos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D9D9D9"/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mallCaps/>
                <w:sz w:val="18"/>
                <w:szCs w:val="18"/>
              </w:rPr>
            </w:pPr>
            <w:r>
              <w:rPr>
                <w:rFonts w:cs="Calibri"/>
                <w:b/>
                <w:smallCaps/>
                <w:sz w:val="18"/>
                <w:szCs w:val="18"/>
              </w:rPr>
              <w:t>pontos obtidos</w:t>
            </w:r>
          </w:p>
        </w:tc>
      </w:tr>
      <w:tr w:rsidR="0072614E">
        <w:trPr>
          <w:trHeight w:val="20"/>
          <w:jc w:val="center"/>
        </w:trPr>
        <w:tc>
          <w:tcPr>
            <w:tcW w:w="99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Livro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n .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Capítulo de Livro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n.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Apostila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n .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Trabalho de pesquisa científica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n .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Artigos publicados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n .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Resumo dos anais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n. 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Apresentação de trabalhos Congressos / Simpósios / Seminários / Encontros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n .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Registro de Marcas e Patentes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Registro de Produção Autoral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n.2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Cursos ministrados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n.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Palestras / minicursos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n. 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80"/>
          <w:jc w:val="center"/>
        </w:trPr>
        <w:tc>
          <w:tcPr>
            <w:tcW w:w="70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SUBTOTAL: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9915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614E" w:rsidRDefault="00700006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GRUPO 3 - EXPERIÊNCIA PROFISSIONAL</w:t>
            </w:r>
          </w:p>
        </w:tc>
      </w:tr>
      <w:tr w:rsidR="0072614E">
        <w:trPr>
          <w:trHeight w:val="3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Tempo de atuação no CEETEPS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n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.0,1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Tempo de atuação na U.E.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>n .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0,05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Atividades técnico-administrativas no CEETEPS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Conf. Tab.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color w:val="4472C4"/>
                <w:sz w:val="18"/>
                <w:szCs w:val="18"/>
              </w:rPr>
            </w:pPr>
            <w:r>
              <w:rPr>
                <w:rFonts w:cs="Calibri"/>
                <w:color w:val="4472C4"/>
                <w:sz w:val="18"/>
                <w:szCs w:val="18"/>
              </w:rPr>
              <w:t>592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Projetos Institucionais na U.E. sem HAE elencados no PPG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Conf. Tab.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Atividades docentes no CEETEPS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 = </w:t>
            </w:r>
            <w:proofErr w:type="gramStart"/>
            <w:r>
              <w:rPr>
                <w:rFonts w:cs="Calibri"/>
                <w:sz w:val="18"/>
                <w:szCs w:val="18"/>
              </w:rPr>
              <w:t>N .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 w:val="18"/>
                <w:szCs w:val="18"/>
              </w:rPr>
              <w:t>Nm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4472C4"/>
                <w:sz w:val="18"/>
                <w:szCs w:val="18"/>
              </w:rPr>
              <w:t>.</w:t>
            </w:r>
            <w:proofErr w:type="gramEnd"/>
            <w:r>
              <w:rPr>
                <w:rFonts w:cs="Calibri"/>
                <w:color w:val="4472C4"/>
                <w:sz w:val="18"/>
                <w:szCs w:val="18"/>
              </w:rPr>
              <w:t xml:space="preserve"> 0,04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Comissões e bancas na U.E. e na Administração Central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Conf. Tab.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6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SUBTOTAL: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color w:val="4472C4"/>
                <w:sz w:val="18"/>
                <w:szCs w:val="18"/>
              </w:rPr>
            </w:pPr>
            <w:r>
              <w:rPr>
                <w:rFonts w:cs="Calibri"/>
                <w:b/>
                <w:color w:val="4472C4"/>
                <w:sz w:val="18"/>
                <w:szCs w:val="18"/>
              </w:rPr>
              <w:t>1150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99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2614E" w:rsidRDefault="00700006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GRUPO 4 - ASSIDUIDADE/PONTUALIDADE</w:t>
            </w: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Assiduidade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Conf. Tabela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44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Frequência em reuniões (</w:t>
            </w:r>
            <w:proofErr w:type="gramStart"/>
            <w:r>
              <w:rPr>
                <w:rFonts w:cs="Calibri"/>
                <w:sz w:val="18"/>
                <w:szCs w:val="18"/>
              </w:rPr>
              <w:t>pedag.,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 conselho ...)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 xml:space="preserve">N = </w:t>
            </w:r>
            <w:proofErr w:type="gramStart"/>
            <w:r>
              <w:rPr>
                <w:rFonts w:cs="Calibri"/>
                <w:sz w:val="18"/>
                <w:szCs w:val="18"/>
                <w:u w:val="single"/>
              </w:rPr>
              <w:t>20 .</w:t>
            </w:r>
            <w:proofErr w:type="gramEnd"/>
            <w:r>
              <w:rPr>
                <w:rFonts w:cs="Calibri"/>
                <w:sz w:val="18"/>
                <w:szCs w:val="18"/>
                <w:u w:val="single"/>
              </w:rPr>
              <w:t xml:space="preserve"> X</w:t>
            </w:r>
          </w:p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Cumprimento de prazos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 xml:space="preserve">P = 20. </w:t>
            </w:r>
            <w:r>
              <w:rPr>
                <w:rFonts w:cs="Calibri"/>
                <w:sz w:val="18"/>
                <w:szCs w:val="18"/>
                <w:u w:val="single"/>
              </w:rPr>
              <w:t>Ne – n</w:t>
            </w:r>
          </w:p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Cumprimento de horário (pontualidade)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/>
              <w:jc w:val="center"/>
              <w:rPr>
                <w:rFonts w:cs="Calibri"/>
                <w:sz w:val="18"/>
                <w:szCs w:val="18"/>
                <w:u w:val="single"/>
              </w:rPr>
            </w:pPr>
            <w:r>
              <w:rPr>
                <w:rFonts w:cs="Calibri"/>
                <w:sz w:val="18"/>
                <w:szCs w:val="18"/>
              </w:rPr>
              <w:t>C= 20 (</w:t>
            </w:r>
            <w:proofErr w:type="gramStart"/>
            <w:r>
              <w:rPr>
                <w:rFonts w:cs="Calibri"/>
                <w:sz w:val="18"/>
                <w:szCs w:val="18"/>
                <w:u w:val="single"/>
              </w:rPr>
              <w:t>N .</w:t>
            </w:r>
            <w:proofErr w:type="gramEnd"/>
            <w:r>
              <w:rPr>
                <w:rFonts w:cs="Calibri"/>
                <w:sz w:val="18"/>
                <w:szCs w:val="18"/>
                <w:u w:val="single"/>
              </w:rPr>
              <w:t xml:space="preserve"> 52) - Na</w:t>
            </w:r>
          </w:p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N.52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Bônus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Conf. Tabela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07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SUBTOTAL: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2614E">
        <w:trPr>
          <w:trHeight w:val="20"/>
          <w:jc w:val="center"/>
        </w:trPr>
        <w:tc>
          <w:tcPr>
            <w:tcW w:w="807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/>
              <w:jc w:val="righ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TOTAL: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614E" w:rsidRDefault="007000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614E" w:rsidRDefault="0072614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72614E" w:rsidRDefault="0072614E">
      <w:pPr>
        <w:spacing w:line="240" w:lineRule="auto"/>
        <w:jc w:val="center"/>
        <w:rPr>
          <w:rFonts w:cs="Calibri"/>
          <w:sz w:val="18"/>
          <w:szCs w:val="18"/>
        </w:rPr>
      </w:pPr>
    </w:p>
    <w:p w:rsidR="0072614E" w:rsidRDefault="00700006">
      <w:pPr>
        <w:spacing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De acordo. Local, data                                        ______________________________________</w:t>
      </w:r>
    </w:p>
    <w:p w:rsidR="0072614E" w:rsidRDefault="0072614E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</w:p>
    <w:p w:rsidR="0072614E" w:rsidRDefault="00700006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>
        <w:br w:type="column"/>
      </w:r>
    </w:p>
    <w:sectPr w:rsidR="0072614E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4E"/>
    <w:rsid w:val="00700006"/>
    <w:rsid w:val="007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8D3CF-0DF0-40A7-9C65-8FD43EB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7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9" w:type="dxa"/>
        <w:bottom w:w="0" w:type="dxa"/>
        <w:right w:w="6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5643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Bahiji Haje</dc:creator>
  <cp:lastModifiedBy>Bahiji Haje</cp:lastModifiedBy>
  <cp:revision>2</cp:revision>
  <dcterms:created xsi:type="dcterms:W3CDTF">2017-10-23T12:49:00Z</dcterms:created>
  <dcterms:modified xsi:type="dcterms:W3CDTF">2017-10-23T12:49:00Z</dcterms:modified>
</cp:coreProperties>
</file>